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78E9E88A" w:rsidR="00A46FC7" w:rsidRDefault="00D82604" w:rsidP="00B15E58">
            <w:pPr>
              <w:rPr>
                <w:rFonts w:ascii="Arial" w:hAnsi="Arial" w:cs="Arial"/>
                <w:sz w:val="32"/>
              </w:rPr>
            </w:pPr>
            <w:r>
              <w:rPr>
                <w:noProof/>
              </w:rPr>
              <w:drawing>
                <wp:anchor distT="0" distB="0" distL="114300" distR="114300" simplePos="0" relativeHeight="251662336" behindDoc="1" locked="0" layoutInCell="1" allowOverlap="1" wp14:anchorId="61319993" wp14:editId="0964D657">
                  <wp:simplePos x="0" y="0"/>
                  <wp:positionH relativeFrom="column">
                    <wp:posOffset>70891</wp:posOffset>
                  </wp:positionH>
                  <wp:positionV relativeFrom="paragraph">
                    <wp:posOffset>95860</wp:posOffset>
                  </wp:positionV>
                  <wp:extent cx="321945" cy="248285"/>
                  <wp:effectExtent l="0" t="0" r="190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44" w:type="dxa"/>
            <w:vAlign w:val="center"/>
          </w:tcPr>
          <w:p w14:paraId="1F3C1E91" w14:textId="1D08C983" w:rsidR="00A46FC7" w:rsidRPr="002608FC" w:rsidRDefault="00A46FC7" w:rsidP="002608FC">
            <w:pPr>
              <w:jc w:val="center"/>
              <w:rPr>
                <w:rFonts w:ascii="Arial" w:hAnsi="Arial" w:cs="Arial"/>
                <w:sz w:val="24"/>
              </w:rPr>
            </w:pPr>
            <w:r w:rsidRPr="00D82604">
              <w:rPr>
                <w:rFonts w:ascii="Arial" w:hAnsi="Arial" w:cs="Arial"/>
                <w:sz w:val="24"/>
              </w:rPr>
              <w:t xml:space="preserve">ENG211 </w:t>
            </w:r>
            <w:r w:rsidR="002608FC" w:rsidRPr="002608FC">
              <w:rPr>
                <w:rFonts w:ascii="Arial" w:hAnsi="Arial" w:cs="Arial"/>
                <w:sz w:val="24"/>
              </w:rPr>
              <w:t xml:space="preserve">Oral Synthesis </w:t>
            </w:r>
            <w:r w:rsidR="002608FC">
              <w:rPr>
                <w:rFonts w:ascii="Arial" w:hAnsi="Arial" w:cs="Arial"/>
                <w:sz w:val="24"/>
              </w:rPr>
              <w:t>t</w:t>
            </w:r>
            <w:r w:rsidR="002608FC" w:rsidRPr="002608FC">
              <w:rPr>
                <w:rFonts w:ascii="Arial" w:hAnsi="Arial" w:cs="Arial"/>
                <w:sz w:val="24"/>
              </w:rPr>
              <w:t>ask</w:t>
            </w:r>
            <w:r w:rsidRPr="00D82604">
              <w:rPr>
                <w:rFonts w:ascii="Arial" w:hAnsi="Arial" w:cs="Arial"/>
                <w:sz w:val="24"/>
              </w:rPr>
              <w:t xml:space="preserve">: </w:t>
            </w:r>
            <w:r w:rsidRPr="00D82604">
              <w:rPr>
                <w:rFonts w:ascii="Arial" w:hAnsi="Arial" w:cs="Arial"/>
                <w:b/>
                <w:sz w:val="24"/>
              </w:rPr>
              <w:t>“</w:t>
            </w:r>
            <w:r w:rsidR="00F23B60">
              <w:rPr>
                <w:rFonts w:ascii="Arial" w:hAnsi="Arial" w:cs="Arial"/>
                <w:b/>
                <w:sz w:val="24"/>
              </w:rPr>
              <w:t>Purchase decisions</w:t>
            </w:r>
            <w:r w:rsidRPr="00D82604">
              <w:rPr>
                <w:rFonts w:ascii="Arial" w:hAnsi="Arial" w:cs="Arial"/>
                <w:b/>
                <w:sz w:val="24"/>
              </w:rPr>
              <w:t>”</w:t>
            </w:r>
          </w:p>
        </w:tc>
      </w:tr>
    </w:tbl>
    <w:p w14:paraId="531E1216" w14:textId="5813027B" w:rsidR="00A46FC7" w:rsidRDefault="00A46FC7">
      <w:pPr>
        <w:rPr>
          <w:rFonts w:ascii="Arial" w:hAnsi="Arial" w:cs="Arial"/>
          <w:sz w:val="24"/>
        </w:rPr>
      </w:pPr>
    </w:p>
    <w:p w14:paraId="49B18225" w14:textId="6915E2CA" w:rsidR="00D82604" w:rsidRPr="002608FC" w:rsidRDefault="00F23B60" w:rsidP="00F23B60">
      <w:pPr>
        <w:pStyle w:val="ListParagraph"/>
        <w:numPr>
          <w:ilvl w:val="0"/>
          <w:numId w:val="5"/>
        </w:numPr>
        <w:rPr>
          <w:rFonts w:ascii="Arial" w:hAnsi="Arial" w:cs="Arial"/>
          <w:b/>
          <w:bCs/>
        </w:rPr>
      </w:pPr>
      <w:r w:rsidRPr="00F23B60">
        <w:rPr>
          <w:rFonts w:ascii="Arial" w:hAnsi="Arial" w:cs="Arial"/>
          <w:b/>
          <w:bCs/>
        </w:rPr>
        <w:t>You will first read the paragraph below about the importance of culture in marketing and then listen to a talk on the same topic. You will use this information to complete the synthesizing task</w:t>
      </w:r>
      <w:r w:rsidR="00D82604" w:rsidRPr="002608FC">
        <w:rPr>
          <w:rFonts w:ascii="Arial" w:hAnsi="Arial" w:cs="Arial"/>
          <w:b/>
          <w:bCs/>
        </w:rPr>
        <w:t>.</w:t>
      </w:r>
    </w:p>
    <w:p w14:paraId="18EDB92C" w14:textId="77777777" w:rsidR="002608FC" w:rsidRPr="00F23B60" w:rsidRDefault="002608FC" w:rsidP="002608FC">
      <w:pPr>
        <w:pStyle w:val="ListParagraph"/>
        <w:rPr>
          <w:rFonts w:ascii="Arial" w:hAnsi="Arial" w:cs="Arial"/>
          <w:b/>
          <w:bCs/>
          <w:sz w:val="10"/>
        </w:rPr>
      </w:pPr>
    </w:p>
    <w:p w14:paraId="00958DEF" w14:textId="7A9105F0" w:rsidR="00D82604" w:rsidRPr="002608FC" w:rsidRDefault="00F23B60" w:rsidP="00F23B60">
      <w:pPr>
        <w:pStyle w:val="ListParagraph"/>
        <w:numPr>
          <w:ilvl w:val="0"/>
          <w:numId w:val="5"/>
        </w:numPr>
        <w:rPr>
          <w:rFonts w:ascii="Arial" w:hAnsi="Arial" w:cs="Arial"/>
          <w:sz w:val="24"/>
        </w:rPr>
      </w:pPr>
      <w:r w:rsidRPr="00F23B60">
        <w:rPr>
          <w:rFonts w:ascii="Arial" w:hAnsi="Arial" w:cs="Arial"/>
          <w:b/>
          <w:bCs/>
        </w:rPr>
        <w:t>Now read the passage written by Adya Ana</w:t>
      </w:r>
      <w:r w:rsidR="002608FC" w:rsidRPr="002608FC">
        <w:rPr>
          <w:rFonts w:ascii="Arial" w:hAnsi="Arial" w:cs="Arial"/>
          <w:b/>
          <w:bCs/>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2604" w:rsidRPr="00B15E58" w14:paraId="332A8EA5" w14:textId="77777777" w:rsidTr="00F23B60">
        <w:trPr>
          <w:trHeight w:val="80"/>
        </w:trPr>
        <w:tc>
          <w:tcPr>
            <w:tcW w:w="10800" w:type="dxa"/>
            <w:tcBorders>
              <w:bottom w:val="single" w:sz="4" w:space="0" w:color="auto"/>
            </w:tcBorders>
            <w:vAlign w:val="center"/>
          </w:tcPr>
          <w:p w14:paraId="0A576FBF" w14:textId="7CACD44E" w:rsidR="00D82604" w:rsidRPr="00F23B60" w:rsidRDefault="00D82604" w:rsidP="00BC020C">
            <w:pPr>
              <w:rPr>
                <w:rFonts w:ascii="Arial" w:hAnsi="Arial" w:cs="Arial"/>
                <w:sz w:val="2"/>
                <w:szCs w:val="24"/>
              </w:rPr>
            </w:pPr>
          </w:p>
        </w:tc>
      </w:tr>
      <w:tr w:rsidR="00D82604" w:rsidRPr="00B15E58" w14:paraId="6913BAF5" w14:textId="77777777" w:rsidTr="002608FC">
        <w:trPr>
          <w:trHeight w:val="2285"/>
        </w:trPr>
        <w:tc>
          <w:tcPr>
            <w:tcW w:w="10800" w:type="dxa"/>
            <w:tcBorders>
              <w:top w:val="single" w:sz="4" w:space="0" w:color="auto"/>
              <w:left w:val="single" w:sz="4" w:space="0" w:color="auto"/>
              <w:bottom w:val="single" w:sz="4" w:space="0" w:color="auto"/>
              <w:right w:val="single" w:sz="4" w:space="0" w:color="auto"/>
            </w:tcBorders>
            <w:vAlign w:val="center"/>
          </w:tcPr>
          <w:p w14:paraId="797883E1" w14:textId="70FB1FA4" w:rsidR="00F23B60" w:rsidRDefault="00F23B60" w:rsidP="00F23B60">
            <w:pPr>
              <w:spacing w:line="276" w:lineRule="auto"/>
              <w:rPr>
                <w:rFonts w:ascii="Arial" w:hAnsi="Arial" w:cs="Arial"/>
                <w:szCs w:val="24"/>
              </w:rPr>
            </w:pPr>
            <w:r w:rsidRPr="00F23B60">
              <w:rPr>
                <w:rFonts w:ascii="Arial" w:hAnsi="Arial" w:cs="Arial"/>
                <w:szCs w:val="24"/>
              </w:rPr>
              <w:t xml:space="preserve">It is common for major companies, today, to market their products beyond their home countries. To survive in the global market, these companies need to tailor their strategies adapting to the life styles of people living in different parts of the world. Although the ‘standardized marketing strategy’ claims that the needs of markets from different cultures are the same, the values of different cultures </w:t>
            </w:r>
            <w:proofErr w:type="gramStart"/>
            <w:r w:rsidRPr="00F23B60">
              <w:rPr>
                <w:rFonts w:ascii="Arial" w:hAnsi="Arial" w:cs="Arial"/>
                <w:szCs w:val="24"/>
              </w:rPr>
              <w:t>still remain</w:t>
            </w:r>
            <w:proofErr w:type="gramEnd"/>
            <w:r w:rsidRPr="00F23B60">
              <w:rPr>
                <w:rFonts w:ascii="Arial" w:hAnsi="Arial" w:cs="Arial"/>
                <w:szCs w:val="24"/>
              </w:rPr>
              <w:t xml:space="preserve"> at variance. Therefore, ‘world brands’, such as Gillette, Parker Pens, and General Motors need to consider the regional differences of their markets, that’s why these companies conduct research to analyze the cultural traits of their market first. To that end, they conduct a purchasing action assessment, which aims to come up with strategies well-attached to the culture of the target market country. In this assessment, marketers introduce the new products and services to the </w:t>
            </w:r>
            <w:r w:rsidRPr="00F23B60">
              <w:rPr>
                <w:rFonts w:ascii="Arial" w:hAnsi="Arial" w:cs="Arial"/>
                <w:szCs w:val="24"/>
              </w:rPr>
              <w:t>market and</w:t>
            </w:r>
            <w:r w:rsidRPr="00F23B60">
              <w:rPr>
                <w:rFonts w:ascii="Arial" w:hAnsi="Arial" w:cs="Arial"/>
                <w:szCs w:val="24"/>
              </w:rPr>
              <w:t xml:space="preserve"> try to gather information on local purchasing habits </w:t>
            </w:r>
            <w:proofErr w:type="gramStart"/>
            <w:r w:rsidRPr="00F23B60">
              <w:rPr>
                <w:rFonts w:ascii="Arial" w:hAnsi="Arial" w:cs="Arial"/>
                <w:szCs w:val="24"/>
              </w:rPr>
              <w:t>assuming that</w:t>
            </w:r>
            <w:proofErr w:type="gramEnd"/>
            <w:r w:rsidRPr="00F23B60">
              <w:rPr>
                <w:rFonts w:ascii="Arial" w:hAnsi="Arial" w:cs="Arial"/>
                <w:szCs w:val="24"/>
              </w:rPr>
              <w:t xml:space="preserve"> when consumers are making purchase decisions their culture becomes a pervasive criterion of evaluation. Via the assessment, they obtain an in-depth picture of the present attitudes and customs of the target society </w:t>
            </w:r>
            <w:proofErr w:type="gramStart"/>
            <w:r w:rsidRPr="00F23B60">
              <w:rPr>
                <w:rFonts w:ascii="Arial" w:hAnsi="Arial" w:cs="Arial"/>
                <w:szCs w:val="24"/>
              </w:rPr>
              <w:t>with regard to</w:t>
            </w:r>
            <w:proofErr w:type="gramEnd"/>
            <w:r w:rsidRPr="00F23B60">
              <w:rPr>
                <w:rFonts w:ascii="Arial" w:hAnsi="Arial" w:cs="Arial"/>
                <w:szCs w:val="24"/>
              </w:rPr>
              <w:t xml:space="preserve"> their products. </w:t>
            </w:r>
          </w:p>
          <w:p w14:paraId="205CCBBD" w14:textId="77777777" w:rsidR="00F23B60" w:rsidRPr="00F23B60" w:rsidRDefault="00F23B60" w:rsidP="00F23B60">
            <w:pPr>
              <w:rPr>
                <w:rFonts w:ascii="Arial" w:hAnsi="Arial" w:cs="Arial"/>
                <w:sz w:val="12"/>
                <w:szCs w:val="24"/>
              </w:rPr>
            </w:pPr>
          </w:p>
          <w:p w14:paraId="7EF6C0C6" w14:textId="1F68371E" w:rsidR="00B15E58" w:rsidRPr="002608FC" w:rsidRDefault="00F23B60" w:rsidP="00F23B60">
            <w:pPr>
              <w:rPr>
                <w:rFonts w:ascii="Arial" w:hAnsi="Arial" w:cs="Arial"/>
                <w:sz w:val="20"/>
                <w:szCs w:val="24"/>
              </w:rPr>
            </w:pPr>
            <w:r w:rsidRPr="00F23B60">
              <w:rPr>
                <w:rFonts w:ascii="Arial" w:hAnsi="Arial" w:cs="Arial"/>
                <w:sz w:val="18"/>
                <w:szCs w:val="24"/>
              </w:rPr>
              <w:t>Ana, A. (October 7, 2015). Surviving in the international market. The Globe. 17 (7).</w:t>
            </w:r>
          </w:p>
        </w:tc>
      </w:tr>
      <w:tr w:rsidR="00D82604" w:rsidRPr="00B15E58" w14:paraId="1601E9E5" w14:textId="77777777" w:rsidTr="00912D43">
        <w:trPr>
          <w:trHeight w:val="77"/>
        </w:trPr>
        <w:tc>
          <w:tcPr>
            <w:tcW w:w="10800" w:type="dxa"/>
            <w:tcBorders>
              <w:top w:val="single" w:sz="4" w:space="0" w:color="auto"/>
            </w:tcBorders>
            <w:vAlign w:val="center"/>
          </w:tcPr>
          <w:p w14:paraId="760B4B35" w14:textId="6F16CEA0" w:rsidR="002608FC" w:rsidRPr="00B15E58" w:rsidRDefault="002608FC" w:rsidP="00BC020C">
            <w:pPr>
              <w:rPr>
                <w:rFonts w:ascii="Arial" w:hAnsi="Arial" w:cs="Arial"/>
                <w:sz w:val="24"/>
                <w:szCs w:val="24"/>
              </w:rPr>
            </w:pPr>
          </w:p>
        </w:tc>
      </w:tr>
      <w:tr w:rsidR="00B15E58" w:rsidRPr="00B15E58" w14:paraId="698012F1" w14:textId="77777777" w:rsidTr="00912D43">
        <w:trPr>
          <w:trHeight w:val="77"/>
        </w:trPr>
        <w:tc>
          <w:tcPr>
            <w:tcW w:w="10800" w:type="dxa"/>
            <w:tcBorders>
              <w:bottom w:val="single" w:sz="4" w:space="0" w:color="auto"/>
            </w:tcBorders>
            <w:vAlign w:val="center"/>
          </w:tcPr>
          <w:p w14:paraId="1FD46546" w14:textId="604247BC" w:rsidR="00B15E58" w:rsidRPr="002608FC" w:rsidRDefault="002608FC" w:rsidP="00F23B60">
            <w:pPr>
              <w:pStyle w:val="ListParagraph"/>
              <w:numPr>
                <w:ilvl w:val="0"/>
                <w:numId w:val="8"/>
              </w:numPr>
              <w:spacing w:after="0" w:line="240" w:lineRule="auto"/>
              <w:rPr>
                <w:rFonts w:ascii="Arial" w:hAnsi="Arial" w:cs="Arial"/>
                <w:b/>
              </w:rPr>
            </w:pPr>
            <w:r>
              <w:rPr>
                <w:noProof/>
              </w:rPr>
              <w:drawing>
                <wp:anchor distT="0" distB="0" distL="114300" distR="114300" simplePos="0" relativeHeight="251660288" behindDoc="0" locked="0" layoutInCell="1" allowOverlap="1" wp14:anchorId="73B38BFB" wp14:editId="2715B5F5">
                  <wp:simplePos x="0" y="0"/>
                  <wp:positionH relativeFrom="column">
                    <wp:posOffset>1116965</wp:posOffset>
                  </wp:positionH>
                  <wp:positionV relativeFrom="paragraph">
                    <wp:posOffset>156210</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B60">
              <w:t xml:space="preserve"> </w:t>
            </w:r>
            <w:r w:rsidR="00F23B60" w:rsidRPr="00F23B60">
              <w:rPr>
                <w:rFonts w:ascii="Arial" w:hAnsi="Arial" w:cs="Arial"/>
                <w:b/>
                <w:bCs/>
              </w:rPr>
              <w:t>Now listen to and make notes on part of a talk about culture and marketing</w:t>
            </w:r>
            <w:r w:rsidRPr="002608FC">
              <w:rPr>
                <w:rFonts w:ascii="Arial" w:hAnsi="Arial" w:cs="Arial"/>
                <w:b/>
                <w:bCs/>
              </w:rPr>
              <w:t>.</w:t>
            </w:r>
          </w:p>
          <w:p w14:paraId="693F7DE7" w14:textId="589CD8D3" w:rsidR="002608FC" w:rsidRDefault="002608FC" w:rsidP="002608FC">
            <w:pPr>
              <w:pStyle w:val="ListParagraph"/>
              <w:spacing w:after="0" w:line="240" w:lineRule="auto"/>
              <w:rPr>
                <w:rFonts w:ascii="Arial" w:hAnsi="Arial" w:cs="Arial"/>
                <w:b/>
              </w:rPr>
            </w:pPr>
            <w:r w:rsidRPr="00A46FC7">
              <w:rPr>
                <w:noProof/>
                <w:sz w:val="24"/>
              </w:rPr>
              <mc:AlternateContent>
                <mc:Choice Requires="wps">
                  <w:drawing>
                    <wp:anchor distT="45720" distB="45720" distL="114300" distR="114300" simplePos="0" relativeHeight="251659264" behindDoc="0" locked="0" layoutInCell="1" allowOverlap="1" wp14:anchorId="5F687B8D" wp14:editId="6A54B219">
                      <wp:simplePos x="0" y="0"/>
                      <wp:positionH relativeFrom="margin">
                        <wp:posOffset>1402080</wp:posOffset>
                      </wp:positionH>
                      <wp:positionV relativeFrom="paragraph">
                        <wp:posOffset>29845</wp:posOffset>
                      </wp:positionV>
                      <wp:extent cx="4529455" cy="301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noFill/>
                              <a:ln w="9525">
                                <a:noFill/>
                                <a:miter lim="800000"/>
                                <a:headEnd/>
                                <a:tailEnd/>
                              </a:ln>
                            </wps:spPr>
                            <wps:txbx>
                              <w:txbxContent>
                                <w:p w14:paraId="097DCBF9" w14:textId="3F49BA18" w:rsidR="002608FC" w:rsidRDefault="00A46FC7">
                                  <w:pPr>
                                    <w:rPr>
                                      <w:rFonts w:ascii="Arial" w:hAnsi="Arial" w:cs="Arial"/>
                                    </w:rPr>
                                  </w:pPr>
                                  <w:r w:rsidRPr="00A46FC7">
                                    <w:rPr>
                                      <w:rFonts w:ascii="Arial" w:hAnsi="Arial" w:cs="Arial"/>
                                    </w:rPr>
                                    <w:t>Source:</w:t>
                                  </w:r>
                                  <w:r w:rsidR="00F23B60" w:rsidRPr="00F23B60">
                                    <w:t xml:space="preserve"> </w:t>
                                  </w:r>
                                  <w:hyperlink r:id="rId9" w:history="1">
                                    <w:r w:rsidR="00F23B60" w:rsidRPr="001A5700">
                                      <w:rPr>
                                        <w:rStyle w:val="Hyperlink"/>
                                        <w:rFonts w:ascii="Arial" w:hAnsi="Arial" w:cs="Arial"/>
                                      </w:rPr>
                                      <w:t>https://www.youtube.com/watch?v=zQKqBT8z7dQ</w:t>
                                    </w:r>
                                  </w:hyperlink>
                                </w:p>
                                <w:p w14:paraId="04FA0323" w14:textId="77777777" w:rsidR="002608FC" w:rsidRPr="00A46FC7" w:rsidRDefault="002608F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87B8D" id="_x0000_t202" coordsize="21600,21600" o:spt="202" path="m,l,21600r21600,l21600,xe">
                      <v:stroke joinstyle="miter"/>
                      <v:path gradientshapeok="t" o:connecttype="rect"/>
                    </v:shapetype>
                    <v:shape id="Text Box 2" o:spid="_x0000_s1026" type="#_x0000_t202" style="position:absolute;left:0;text-align:left;margin-left:110.4pt;margin-top:2.35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" filled="f" stroked="f">
                      <v:textbox>
                        <w:txbxContent>
                          <w:p w14:paraId="097DCBF9" w14:textId="3F49BA18" w:rsidR="002608FC" w:rsidRDefault="00A46FC7">
                            <w:pPr>
                              <w:rPr>
                                <w:rFonts w:ascii="Arial" w:hAnsi="Arial" w:cs="Arial"/>
                              </w:rPr>
                            </w:pPr>
                            <w:r w:rsidRPr="00A46FC7">
                              <w:rPr>
                                <w:rFonts w:ascii="Arial" w:hAnsi="Arial" w:cs="Arial"/>
                              </w:rPr>
                              <w:t>Source:</w:t>
                            </w:r>
                            <w:r w:rsidR="00F23B60" w:rsidRPr="00F23B60">
                              <w:t xml:space="preserve"> </w:t>
                            </w:r>
                            <w:hyperlink r:id="rId10" w:history="1">
                              <w:r w:rsidR="00F23B60" w:rsidRPr="001A5700">
                                <w:rPr>
                                  <w:rStyle w:val="Hyperlink"/>
                                  <w:rFonts w:ascii="Arial" w:hAnsi="Arial" w:cs="Arial"/>
                                </w:rPr>
                                <w:t>https://www.youtube.com/watch?v=zQKqBT8z7dQ</w:t>
                              </w:r>
                            </w:hyperlink>
                          </w:p>
                          <w:p w14:paraId="04FA0323" w14:textId="77777777" w:rsidR="002608FC" w:rsidRPr="00A46FC7" w:rsidRDefault="002608FC">
                            <w:pPr>
                              <w:rPr>
                                <w:rFonts w:ascii="Arial" w:hAnsi="Arial" w:cs="Arial"/>
                              </w:rPr>
                            </w:pPr>
                          </w:p>
                        </w:txbxContent>
                      </v:textbox>
                      <w10:wrap anchorx="margin"/>
                    </v:shape>
                  </w:pict>
                </mc:Fallback>
              </mc:AlternateContent>
            </w:r>
          </w:p>
          <w:p w14:paraId="36B56F6A" w14:textId="7A9E42FD" w:rsidR="002608FC" w:rsidRPr="002608FC" w:rsidRDefault="002608FC" w:rsidP="002608FC">
            <w:pPr>
              <w:rPr>
                <w:rFonts w:ascii="Arial" w:hAnsi="Arial" w:cs="Arial"/>
                <w:b/>
              </w:rPr>
            </w:pPr>
          </w:p>
        </w:tc>
      </w:tr>
      <w:tr w:rsidR="00D82604" w:rsidRPr="00B15E58" w14:paraId="484338AF"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62FEA6F5" w14:textId="1D797799" w:rsidR="002608FC" w:rsidRPr="00F23B60" w:rsidRDefault="00F23B60" w:rsidP="00D82604">
            <w:pPr>
              <w:rPr>
                <w:rFonts w:ascii="Arial" w:hAnsi="Arial" w:cs="Arial"/>
                <w:i/>
              </w:rPr>
            </w:pPr>
            <w:r w:rsidRPr="00F23B60">
              <w:rPr>
                <w:rFonts w:ascii="Arial" w:hAnsi="Arial" w:cs="Arial"/>
                <w:i/>
              </w:rPr>
              <w:t xml:space="preserve">Spencer </w:t>
            </w:r>
            <w:proofErr w:type="spellStart"/>
            <w:r w:rsidRPr="00F23B60">
              <w:rPr>
                <w:rFonts w:ascii="Arial" w:hAnsi="Arial" w:cs="Arial"/>
                <w:i/>
              </w:rPr>
              <w:t>Oatey</w:t>
            </w:r>
            <w:proofErr w:type="spellEnd"/>
            <w:r w:rsidRPr="00F23B60">
              <w:rPr>
                <w:rFonts w:ascii="Arial" w:hAnsi="Arial" w:cs="Arial"/>
                <w:i/>
              </w:rPr>
              <w:t>:</w:t>
            </w:r>
          </w:p>
          <w:p w14:paraId="57EDF083" w14:textId="5E30B9D0" w:rsidR="00F23B60" w:rsidRDefault="00F23B60" w:rsidP="00D82604">
            <w:pPr>
              <w:rPr>
                <w:rFonts w:ascii="Arial" w:hAnsi="Arial" w:cs="Arial"/>
                <w:sz w:val="24"/>
                <w:szCs w:val="24"/>
              </w:rPr>
            </w:pPr>
          </w:p>
          <w:p w14:paraId="0E5553CE" w14:textId="7A7CC73F" w:rsidR="00F23B60" w:rsidRDefault="00F23B60" w:rsidP="00D82604">
            <w:pPr>
              <w:rPr>
                <w:rFonts w:ascii="Arial" w:hAnsi="Arial" w:cs="Arial"/>
                <w:sz w:val="24"/>
                <w:szCs w:val="24"/>
              </w:rPr>
            </w:pPr>
          </w:p>
          <w:p w14:paraId="1FF4ABAF" w14:textId="086B0C5A" w:rsidR="00F23B60" w:rsidRDefault="00F23B60" w:rsidP="00D82604">
            <w:pPr>
              <w:rPr>
                <w:rFonts w:ascii="Arial" w:hAnsi="Arial" w:cs="Arial"/>
                <w:sz w:val="24"/>
                <w:szCs w:val="24"/>
              </w:rPr>
            </w:pPr>
          </w:p>
          <w:p w14:paraId="0DC59FE1" w14:textId="719343A4" w:rsidR="00F23B60" w:rsidRDefault="00F23B60" w:rsidP="00D82604">
            <w:pPr>
              <w:rPr>
                <w:rFonts w:ascii="Arial" w:hAnsi="Arial" w:cs="Arial"/>
                <w:sz w:val="24"/>
                <w:szCs w:val="24"/>
              </w:rPr>
            </w:pPr>
          </w:p>
          <w:p w14:paraId="3996E0AA" w14:textId="77777777" w:rsidR="00F23B60" w:rsidRDefault="00F23B60" w:rsidP="00D82604">
            <w:pPr>
              <w:rPr>
                <w:rFonts w:ascii="Arial" w:hAnsi="Arial" w:cs="Arial"/>
                <w:sz w:val="24"/>
                <w:szCs w:val="24"/>
              </w:rPr>
            </w:pPr>
          </w:p>
          <w:p w14:paraId="493C0279" w14:textId="71B4B284" w:rsidR="00B15E58" w:rsidRPr="00B15E58" w:rsidRDefault="00B15E58" w:rsidP="00D82604">
            <w:pPr>
              <w:rPr>
                <w:rFonts w:ascii="Arial" w:hAnsi="Arial" w:cs="Arial"/>
                <w:sz w:val="24"/>
                <w:szCs w:val="24"/>
              </w:rPr>
            </w:pPr>
          </w:p>
        </w:tc>
      </w:tr>
      <w:tr w:rsidR="00D82604" w:rsidRPr="00B15E58" w14:paraId="2BC9F355" w14:textId="77777777" w:rsidTr="00912D43">
        <w:trPr>
          <w:trHeight w:val="80"/>
        </w:trPr>
        <w:tc>
          <w:tcPr>
            <w:tcW w:w="1080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912D43">
        <w:trPr>
          <w:trHeight w:val="80"/>
        </w:trPr>
        <w:tc>
          <w:tcPr>
            <w:tcW w:w="10800" w:type="dxa"/>
            <w:tcBorders>
              <w:bottom w:val="single" w:sz="4" w:space="0" w:color="auto"/>
            </w:tcBorders>
            <w:vAlign w:val="center"/>
          </w:tcPr>
          <w:p w14:paraId="0D420A42" w14:textId="39C12B55" w:rsidR="00B15E58" w:rsidRPr="002608FC" w:rsidRDefault="00F23B60" w:rsidP="00F23B60">
            <w:pPr>
              <w:pStyle w:val="ListParagraph"/>
              <w:numPr>
                <w:ilvl w:val="0"/>
                <w:numId w:val="8"/>
              </w:numPr>
              <w:spacing w:after="0" w:line="240" w:lineRule="auto"/>
              <w:rPr>
                <w:rFonts w:ascii="Arial" w:hAnsi="Arial" w:cs="Arial"/>
                <w:b/>
              </w:rPr>
            </w:pPr>
            <w:r w:rsidRPr="00F23B60">
              <w:rPr>
                <w:rFonts w:ascii="Arial" w:hAnsi="Arial" w:cs="Arial"/>
                <w:b/>
              </w:rPr>
              <w:t>Compare and contrast the ideas of Oatey and Ana on the effect of culture on marketing. Remember to include the justifications they provided</w:t>
            </w:r>
            <w:r w:rsidR="002608FC" w:rsidRPr="002608FC">
              <w:rPr>
                <w:rFonts w:ascii="Arial" w:hAnsi="Arial" w:cs="Arial"/>
                <w:b/>
              </w:rPr>
              <w:t>.</w:t>
            </w:r>
          </w:p>
        </w:tc>
      </w:tr>
      <w:tr w:rsidR="00D82604" w:rsidRPr="00B15E58" w14:paraId="3B86A7C9" w14:textId="77777777" w:rsidTr="002608FC">
        <w:trPr>
          <w:trHeight w:val="4103"/>
        </w:trPr>
        <w:tc>
          <w:tcPr>
            <w:tcW w:w="10800" w:type="dxa"/>
            <w:tcBorders>
              <w:top w:val="single" w:sz="4" w:space="0" w:color="auto"/>
              <w:left w:val="single" w:sz="4" w:space="0" w:color="auto"/>
              <w:bottom w:val="single" w:sz="4" w:space="0" w:color="auto"/>
              <w:right w:val="single" w:sz="4" w:space="0" w:color="auto"/>
            </w:tcBorders>
            <w:vAlign w:val="center"/>
          </w:tcPr>
          <w:p w14:paraId="139AFC5B" w14:textId="6C35BDC9" w:rsidR="002608FC" w:rsidRDefault="002608FC" w:rsidP="002608FC">
            <w:pPr>
              <w:spacing w:line="360" w:lineRule="auto"/>
              <w:rPr>
                <w:rFonts w:ascii="Arial" w:hAnsi="Arial" w:cs="Arial"/>
                <w:sz w:val="24"/>
                <w:szCs w:val="24"/>
              </w:rPr>
            </w:pPr>
            <w:r>
              <w:rPr>
                <w:rFonts w:ascii="Arial" w:hAnsi="Arial" w:cs="Arial"/>
                <w:sz w:val="24"/>
                <w:szCs w:val="24"/>
              </w:rPr>
              <w:t>…………………………………………………………………………………………………………………</w:t>
            </w:r>
          </w:p>
          <w:p w14:paraId="53566B1B"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3557D5F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493421AE"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FFCFA88"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7749A233"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5EE08745" w14:textId="77777777" w:rsidR="002608FC" w:rsidRDefault="002608FC" w:rsidP="002608FC">
            <w:pPr>
              <w:spacing w:line="360" w:lineRule="auto"/>
              <w:rPr>
                <w:rFonts w:ascii="Arial" w:hAnsi="Arial" w:cs="Arial"/>
                <w:sz w:val="24"/>
                <w:szCs w:val="24"/>
              </w:rPr>
            </w:pPr>
            <w:r>
              <w:rPr>
                <w:rFonts w:ascii="Arial" w:hAnsi="Arial" w:cs="Arial"/>
                <w:sz w:val="24"/>
                <w:szCs w:val="24"/>
              </w:rPr>
              <w:t>……………………………………………………………………………………………………………………</w:t>
            </w:r>
          </w:p>
          <w:p w14:paraId="61380392" w14:textId="062518DD" w:rsidR="002608FC" w:rsidRPr="00B15E58" w:rsidRDefault="002608FC" w:rsidP="002608FC">
            <w:pPr>
              <w:spacing w:line="360" w:lineRule="auto"/>
              <w:rPr>
                <w:rFonts w:ascii="Arial" w:hAnsi="Arial" w:cs="Arial"/>
                <w:sz w:val="24"/>
                <w:szCs w:val="24"/>
              </w:rPr>
            </w:pPr>
            <w:r>
              <w:rPr>
                <w:rFonts w:ascii="Arial" w:hAnsi="Arial" w:cs="Arial"/>
                <w:sz w:val="24"/>
                <w:szCs w:val="24"/>
              </w:rPr>
              <w:t>……………………………………………………………………………………………………………………</w:t>
            </w:r>
          </w:p>
        </w:tc>
      </w:tr>
    </w:tbl>
    <w:p w14:paraId="26DD92F6" w14:textId="308FF70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4376D38" w14:textId="77777777" w:rsidR="003D400D" w:rsidRPr="003D5F96" w:rsidRDefault="003D400D" w:rsidP="003D400D">
      <w:pPr>
        <w:rPr>
          <w:rFonts w:ascii="Arial" w:hAnsi="Arial" w:cs="Arial"/>
          <w:b/>
        </w:rPr>
      </w:pPr>
    </w:p>
    <w:p w14:paraId="1A7DF82F" w14:textId="39323C38" w:rsidR="00A46FC7" w:rsidRPr="00F23B60" w:rsidRDefault="00F23B60" w:rsidP="00F23B60">
      <w:pPr>
        <w:jc w:val="both"/>
        <w:rPr>
          <w:rFonts w:ascii="Arial" w:hAnsi="Arial" w:cs="Arial"/>
          <w:sz w:val="24"/>
        </w:rPr>
      </w:pPr>
      <w:r w:rsidRPr="00F23B60">
        <w:rPr>
          <w:rFonts w:ascii="Arial" w:hAnsi="Arial" w:cs="Arial"/>
          <w:sz w:val="24"/>
        </w:rPr>
        <w:t xml:space="preserve">Ana in her article discusses the importance of local cultures in determining marketing strategies, especially in the international arena.  She suggests that companies need to adapt to the culture they want to sell their products in since the different ‘values’ in different cultures might very well affect the sales of products. She supports her argument by referring to a ‘purchasing action assessment’. (Likewise, / Similarly,) </w:t>
      </w:r>
      <w:proofErr w:type="spellStart"/>
      <w:r w:rsidRPr="00F23B60">
        <w:rPr>
          <w:rFonts w:ascii="Arial" w:hAnsi="Arial" w:cs="Arial"/>
          <w:sz w:val="24"/>
        </w:rPr>
        <w:t>Oatey</w:t>
      </w:r>
      <w:proofErr w:type="spellEnd"/>
      <w:r w:rsidRPr="00F23B60">
        <w:rPr>
          <w:rFonts w:ascii="Arial" w:hAnsi="Arial" w:cs="Arial"/>
          <w:sz w:val="24"/>
        </w:rPr>
        <w:t xml:space="preserve">, too/ also, in her speech emphasizes the importance of culture in marketing. She states that although there is no fixed definition of culture, it </w:t>
      </w:r>
      <w:proofErr w:type="gramStart"/>
      <w:r w:rsidRPr="00F23B60">
        <w:rPr>
          <w:rFonts w:ascii="Arial" w:hAnsi="Arial" w:cs="Arial"/>
          <w:sz w:val="24"/>
        </w:rPr>
        <w:t>has to</w:t>
      </w:r>
      <w:proofErr w:type="gramEnd"/>
      <w:r w:rsidRPr="00F23B60">
        <w:rPr>
          <w:rFonts w:ascii="Arial" w:hAnsi="Arial" w:cs="Arial"/>
          <w:sz w:val="24"/>
        </w:rPr>
        <w:t xml:space="preserve"> be a determining factor when identifying what the local people give priority to by exemplifying her claim with two distinct supermarket concepts from Manhattan Beach and North Dakota appealing to consumers from contrasting cultural backgrounds.</w:t>
      </w:r>
      <w:bookmarkStart w:id="0" w:name="_GoBack"/>
      <w:bookmarkEnd w:id="0"/>
    </w:p>
    <w:sectPr w:rsidR="00A46FC7" w:rsidRPr="00F23B60" w:rsidSect="00B15E58">
      <w:headerReference w:type="default" r:id="rId12"/>
      <w:pgSz w:w="12240" w:h="15840"/>
      <w:pgMar w:top="630" w:right="81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4CC1" w14:textId="77777777" w:rsidR="004426DC" w:rsidRDefault="004426DC" w:rsidP="00261177">
      <w:pPr>
        <w:spacing w:after="0" w:line="240" w:lineRule="auto"/>
      </w:pPr>
      <w:r>
        <w:separator/>
      </w:r>
    </w:p>
  </w:endnote>
  <w:endnote w:type="continuationSeparator" w:id="0">
    <w:p w14:paraId="74ED05E8" w14:textId="77777777" w:rsidR="004426DC" w:rsidRDefault="004426DC"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ECED" w14:textId="77777777" w:rsidR="004426DC" w:rsidRDefault="004426DC" w:rsidP="00261177">
      <w:pPr>
        <w:spacing w:after="0" w:line="240" w:lineRule="auto"/>
      </w:pPr>
      <w:r>
        <w:separator/>
      </w:r>
    </w:p>
  </w:footnote>
  <w:footnote w:type="continuationSeparator" w:id="0">
    <w:p w14:paraId="12A89562" w14:textId="77777777" w:rsidR="004426DC" w:rsidRDefault="004426DC" w:rsidP="0026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A4E0" w14:textId="77777777" w:rsidR="00261177" w:rsidRDefault="0026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F174E9"/>
    <w:multiLevelType w:val="hybridMultilevel"/>
    <w:tmpl w:val="D82A7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200C47"/>
    <w:multiLevelType w:val="hybridMultilevel"/>
    <w:tmpl w:val="937EB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77"/>
    <w:rsid w:val="001D64E2"/>
    <w:rsid w:val="002608FC"/>
    <w:rsid w:val="00261177"/>
    <w:rsid w:val="0028068B"/>
    <w:rsid w:val="003C3B26"/>
    <w:rsid w:val="003D400D"/>
    <w:rsid w:val="004426DC"/>
    <w:rsid w:val="00566558"/>
    <w:rsid w:val="00912D43"/>
    <w:rsid w:val="00A46FC7"/>
    <w:rsid w:val="00B15E58"/>
    <w:rsid w:val="00BC020C"/>
    <w:rsid w:val="00D82604"/>
    <w:rsid w:val="00F2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FC7"/>
    <w:rPr>
      <w:color w:val="0563C1" w:themeColor="hyperlink"/>
      <w:u w:val="single"/>
    </w:rPr>
  </w:style>
  <w:style w:type="character" w:styleId="UnresolvedMention">
    <w:name w:val="Unresolved Mention"/>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youtube.com/watch?v=zQKqBT8z7dQ" TargetMode="External"/><Relationship Id="rId4" Type="http://schemas.openxmlformats.org/officeDocument/2006/relationships/webSettings" Target="webSettings.xml"/><Relationship Id="rId9" Type="http://schemas.openxmlformats.org/officeDocument/2006/relationships/hyperlink" Target="https://www.youtube.com/watch?v=zQKqBT8z7d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Orkhan Ibrahimov</cp:lastModifiedBy>
  <cp:revision>4</cp:revision>
  <dcterms:created xsi:type="dcterms:W3CDTF">2018-07-30T09:05:00Z</dcterms:created>
  <dcterms:modified xsi:type="dcterms:W3CDTF">2018-07-30T13:32:00Z</dcterms:modified>
</cp:coreProperties>
</file>